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3DB01" w14:textId="7E68EA71" w:rsidR="00A30E4D" w:rsidRPr="00F608CD" w:rsidRDefault="00A30E4D" w:rsidP="00A30E4D">
      <w:pPr>
        <w:keepLines/>
        <w:widowControl/>
        <w:tabs>
          <w:tab w:val="right" w:pos="10440"/>
          <w:tab w:val="right" w:pos="13323"/>
        </w:tabs>
        <w:jc w:val="left"/>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F608CD">
        <w:rPr>
          <w:rFonts w:ascii="Arial" w:eastAsia="MS Mincho" w:hAnsi="Arial" w:cs="Arial"/>
          <w:b/>
          <w:kern w:val="0"/>
          <w:sz w:val="24"/>
          <w:szCs w:val="24"/>
          <w:lang w:eastAsia="en-US"/>
        </w:rPr>
        <w:t>3GPP TSG-RAN WG4 Meeting #</w:t>
      </w:r>
      <w:r w:rsidRPr="00F608CD">
        <w:rPr>
          <w:rFonts w:ascii="Times New Roman" w:eastAsia="MS Mincho" w:hAnsi="Times New Roman" w:cs="Times New Roman"/>
          <w:kern w:val="0"/>
          <w:sz w:val="20"/>
          <w:szCs w:val="20"/>
          <w:lang w:eastAsia="en-US"/>
        </w:rPr>
        <w:t xml:space="preserve"> </w:t>
      </w:r>
      <w:r w:rsidRPr="00F608CD">
        <w:rPr>
          <w:rFonts w:ascii="Arial" w:eastAsia="MS Mincho" w:hAnsi="Arial" w:cs="Arial"/>
          <w:b/>
          <w:kern w:val="0"/>
          <w:sz w:val="24"/>
          <w:szCs w:val="24"/>
          <w:lang w:eastAsia="en-US"/>
        </w:rPr>
        <w:t>99-e</w:t>
      </w:r>
      <w:r w:rsidRPr="00F608CD">
        <w:rPr>
          <w:rFonts w:ascii="Arial" w:eastAsia="MS Mincho" w:hAnsi="Arial" w:cs="Arial"/>
          <w:b/>
          <w:kern w:val="0"/>
          <w:sz w:val="24"/>
          <w:szCs w:val="24"/>
          <w:lang w:eastAsia="en-US"/>
        </w:rPr>
        <w:tab/>
      </w:r>
      <w:r w:rsidR="003D0CF5" w:rsidRPr="003D0CF5">
        <w:rPr>
          <w:rFonts w:ascii="Arial" w:eastAsia="MS Mincho" w:hAnsi="Arial" w:cs="Arial"/>
          <w:b/>
          <w:kern w:val="0"/>
          <w:sz w:val="24"/>
          <w:szCs w:val="24"/>
          <w:lang w:eastAsia="en-US"/>
        </w:rPr>
        <w:t>R4-2109658</w:t>
      </w:r>
    </w:p>
    <w:p w14:paraId="0AF55CC7" w14:textId="77777777" w:rsidR="00A30E4D" w:rsidRPr="00F608CD" w:rsidRDefault="00A30E4D" w:rsidP="00A30E4D">
      <w:pPr>
        <w:widowControl/>
        <w:tabs>
          <w:tab w:val="right" w:pos="9781"/>
          <w:tab w:val="right" w:pos="13323"/>
        </w:tabs>
        <w:jc w:val="left"/>
        <w:outlineLvl w:val="0"/>
        <w:rPr>
          <w:rFonts w:ascii="Arial" w:eastAsia="宋体" w:hAnsi="Arial" w:cs="Times New Roman"/>
          <w:b/>
          <w:kern w:val="0"/>
          <w:sz w:val="24"/>
          <w:szCs w:val="24"/>
        </w:rPr>
      </w:pPr>
      <w:r w:rsidRPr="00F608CD">
        <w:rPr>
          <w:rFonts w:ascii="Arial" w:eastAsia="宋体" w:hAnsi="Arial" w:cs="Times New Roman"/>
          <w:b/>
          <w:kern w:val="0"/>
          <w:sz w:val="24"/>
          <w:szCs w:val="24"/>
        </w:rPr>
        <w:t>Electronic Meeting, May. 19-27,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8442B9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A30E4D" w:rsidRPr="00A30E4D">
        <w:rPr>
          <w:rFonts w:ascii="Arial" w:eastAsia="Times New Roman" w:hAnsi="Arial" w:cs="Arial"/>
          <w:kern w:val="0"/>
          <w:sz w:val="22"/>
          <w:szCs w:val="20"/>
          <w:lang w:val="en-GB" w:eastAsia="en-US"/>
        </w:rPr>
        <w:t>Discussion on DC location of FR2 intra-band CA</w:t>
      </w:r>
    </w:p>
    <w:p w14:paraId="76ECAF7E" w14:textId="5F390DD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A30E4D" w:rsidRPr="00A30E4D">
        <w:rPr>
          <w:rFonts w:ascii="Arial" w:eastAsia="Times New Roman" w:hAnsi="Arial" w:cs="Arial"/>
          <w:kern w:val="0"/>
          <w:sz w:val="22"/>
          <w:szCs w:val="20"/>
          <w:lang w:eastAsia="en-US"/>
        </w:rPr>
        <w:t>9.4.6</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59F3987" w14:textId="3AE3C539" w:rsidR="007D3575" w:rsidRDefault="007D3575" w:rsidP="00947DDB">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issue about DC location reporting was discussed in previous meetings, and the framework for reporting the DC location of UL CA up to 2 CC has been agreed. In RAN#91-e, the new objective was added to solve the scenario that the CC number is higher:</w:t>
      </w:r>
    </w:p>
    <w:p w14:paraId="4F11EDE7" w14:textId="77777777" w:rsidR="000D4AC5" w:rsidRDefault="000D4AC5" w:rsidP="00947DDB">
      <w:pPr>
        <w:rPr>
          <w:rFonts w:ascii="Times New Roman" w:hAnsi="Times New Roman" w:cs="Times New Roman"/>
        </w:rPr>
      </w:pPr>
    </w:p>
    <w:p w14:paraId="2C9C82F3" w14:textId="10F8A636" w:rsidR="000D4AC5" w:rsidRPr="000D4AC5" w:rsidRDefault="007D3575" w:rsidP="000D4AC5">
      <w:pPr>
        <w:pStyle w:val="ac"/>
        <w:numPr>
          <w:ilvl w:val="0"/>
          <w:numId w:val="22"/>
        </w:numPr>
        <w:rPr>
          <w:rFonts w:ascii="Times New Roman" w:hAnsi="Times New Roman" w:cs="Times New Roman"/>
          <w:i/>
          <w:iCs/>
        </w:rPr>
      </w:pPr>
      <w:r w:rsidRPr="000D4AC5">
        <w:rPr>
          <w:rFonts w:ascii="Times New Roman" w:hAnsi="Times New Roman" w:cs="Times New Roman"/>
          <w:i/>
          <w:iCs/>
        </w:rPr>
        <w:t>Specify DC location reporting scheme for intra-band UL CA with more than 2 CCs. Solution should be applicable to FR2 and FR1 (RAN4, RAN2)</w:t>
      </w:r>
    </w:p>
    <w:p w14:paraId="48DB779D" w14:textId="7C51EDCB" w:rsidR="007D3575" w:rsidRDefault="007D3575"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the last meeting, we have agreements about</w:t>
      </w:r>
      <w:r w:rsidR="00000374">
        <w:rPr>
          <w:rFonts w:ascii="Times New Roman" w:hAnsi="Times New Roman" w:cs="Times New Roman"/>
        </w:rPr>
        <w:t xml:space="preserve"> [1]</w:t>
      </w:r>
      <w:r>
        <w:rPr>
          <w:rFonts w:ascii="Times New Roman" w:hAnsi="Times New Roman" w:cs="Times New Roman"/>
        </w:rPr>
        <w:t>:</w:t>
      </w:r>
    </w:p>
    <w:p w14:paraId="31A8ABBD" w14:textId="2ED13AF1" w:rsidR="007D3575" w:rsidRDefault="007D3575" w:rsidP="00947DDB">
      <w:pPr>
        <w:rPr>
          <w:rFonts w:ascii="Times New Roman" w:hAnsi="Times New Roman" w:cs="Times New Roman"/>
        </w:rPr>
      </w:pPr>
    </w:p>
    <w:p w14:paraId="4995AA81" w14:textId="77777777" w:rsidR="007D3575" w:rsidRPr="000D4AC5" w:rsidRDefault="007D3575" w:rsidP="007D3575">
      <w:pPr>
        <w:pStyle w:val="ac"/>
        <w:numPr>
          <w:ilvl w:val="0"/>
          <w:numId w:val="21"/>
        </w:numPr>
        <w:rPr>
          <w:rFonts w:ascii="Times New Roman" w:hAnsi="Times New Roman" w:cs="Times New Roman"/>
          <w:i/>
          <w:iCs/>
        </w:rPr>
      </w:pPr>
      <w:r w:rsidRPr="000D4AC5">
        <w:rPr>
          <w:rFonts w:ascii="Times New Roman" w:hAnsi="Times New Roman" w:cs="Times New Roman"/>
          <w:i/>
          <w:iCs/>
        </w:rPr>
        <w:t xml:space="preserve">UE is allowed to change DC location based on activation or configuration based on any BWP in any CC. </w:t>
      </w:r>
    </w:p>
    <w:p w14:paraId="2BCEFBC1" w14:textId="28D9694C" w:rsidR="007D3575" w:rsidRPr="000D4AC5" w:rsidRDefault="007D3575" w:rsidP="007D3575">
      <w:pPr>
        <w:pStyle w:val="ac"/>
        <w:numPr>
          <w:ilvl w:val="1"/>
          <w:numId w:val="21"/>
        </w:numPr>
        <w:rPr>
          <w:rFonts w:ascii="Times New Roman" w:hAnsi="Times New Roman" w:cs="Times New Roman"/>
          <w:i/>
          <w:iCs/>
        </w:rPr>
      </w:pPr>
      <w:r w:rsidRPr="000D4AC5">
        <w:rPr>
          <w:rFonts w:ascii="Times New Roman" w:hAnsi="Times New Roman" w:cs="Times New Roman"/>
          <w:i/>
          <w:iCs/>
        </w:rPr>
        <w:t>Whether DC locations can be decided by the outermost CCs or BWPs for some UE’s is FFS</w:t>
      </w:r>
    </w:p>
    <w:p w14:paraId="186010D1" w14:textId="77777777" w:rsidR="000D4AC5" w:rsidRPr="000D4AC5" w:rsidRDefault="000D4AC5" w:rsidP="000D4AC5">
      <w:pPr>
        <w:numPr>
          <w:ilvl w:val="0"/>
          <w:numId w:val="21"/>
        </w:numPr>
        <w:rPr>
          <w:rFonts w:ascii="Times New Roman" w:hAnsi="Times New Roman" w:cs="Times New Roman"/>
          <w:i/>
          <w:iCs/>
        </w:rPr>
      </w:pPr>
      <w:r w:rsidRPr="000D4AC5">
        <w:rPr>
          <w:rFonts w:ascii="Times New Roman" w:hAnsi="Times New Roman" w:cs="Times New Roman"/>
          <w:i/>
          <w:iCs/>
        </w:rPr>
        <w:t xml:space="preserve">15 CCs based on NC DL CA, maybe consider up to 16 which is ran2 limit </w:t>
      </w:r>
    </w:p>
    <w:p w14:paraId="37A94D05" w14:textId="28666A16" w:rsidR="000D4AC5" w:rsidRDefault="000D4AC5" w:rsidP="000D4AC5">
      <w:pPr>
        <w:numPr>
          <w:ilvl w:val="0"/>
          <w:numId w:val="21"/>
        </w:numPr>
        <w:rPr>
          <w:rFonts w:ascii="Times New Roman" w:hAnsi="Times New Roman" w:cs="Times New Roman"/>
          <w:i/>
          <w:iCs/>
        </w:rPr>
      </w:pPr>
      <w:r w:rsidRPr="000D4AC5">
        <w:rPr>
          <w:rFonts w:ascii="Times New Roman" w:hAnsi="Times New Roman" w:cs="Times New Roman"/>
          <w:i/>
          <w:iCs/>
        </w:rPr>
        <w:t>DC location reporting mechanism for UE supports calibration gap can be further discussed in parallel with the case that UE does not support calibration gap.</w:t>
      </w:r>
    </w:p>
    <w:p w14:paraId="7C008463" w14:textId="77777777" w:rsidR="000D4AC5" w:rsidRPr="000D4AC5" w:rsidRDefault="000D4AC5" w:rsidP="000D4AC5">
      <w:pPr>
        <w:rPr>
          <w:rFonts w:ascii="Times New Roman" w:hAnsi="Times New Roman" w:cs="Times New Roman"/>
          <w:i/>
          <w:iCs/>
        </w:rPr>
      </w:pPr>
    </w:p>
    <w:p w14:paraId="18BB44BE" w14:textId="364B44FD" w:rsidR="007A6214" w:rsidRPr="000D4AC5" w:rsidRDefault="000D4AC5" w:rsidP="00947DDB">
      <w:pPr>
        <w:rPr>
          <w:rFonts w:ascii="Times New Roman" w:hAnsi="Times New Roman" w:cs="Times New Roman"/>
        </w:rPr>
      </w:pPr>
      <w:r>
        <w:rPr>
          <w:rFonts w:ascii="Times New Roman" w:hAnsi="Times New Roman" w:cs="Times New Roman"/>
        </w:rPr>
        <w:t>S</w:t>
      </w:r>
      <w:r w:rsidR="007D3575">
        <w:rPr>
          <w:rFonts w:ascii="Times New Roman" w:hAnsi="Times New Roman" w:cs="Times New Roman"/>
        </w:rPr>
        <w:t xml:space="preserve">everal issues were discussed including the </w:t>
      </w:r>
      <w:r>
        <w:rPr>
          <w:rFonts w:ascii="Times New Roman" w:hAnsi="Times New Roman" w:cs="Times New Roman"/>
        </w:rPr>
        <w:t>influencing</w:t>
      </w:r>
      <w:r w:rsidR="007D3575">
        <w:rPr>
          <w:rFonts w:ascii="Times New Roman" w:hAnsi="Times New Roman" w:cs="Times New Roman"/>
        </w:rPr>
        <w:t xml:space="preserve"> parameters, signaling methods, etc., </w:t>
      </w:r>
      <w:r>
        <w:rPr>
          <w:rFonts w:ascii="Times New Roman" w:hAnsi="Times New Roman" w:cs="Times New Roman"/>
        </w:rPr>
        <w:t>but it seems hard to achieve consensus due to the UE’s behavior is various. In this paper, we will share our views on the DC location of FR2 intra-band CA.</w:t>
      </w:r>
      <w:r w:rsidR="007D3575">
        <w:rPr>
          <w:rFonts w:ascii="Times New Roman" w:hAnsi="Times New Roman" w:cs="Times New Roman"/>
        </w:rPr>
        <w:t xml:space="preserve">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4DBE49C0" w:rsidR="00947DDB" w:rsidRDefault="000D4AC5" w:rsidP="00C606DC">
      <w:pPr>
        <w:pStyle w:val="2"/>
        <w:numPr>
          <w:ilvl w:val="1"/>
          <w:numId w:val="20"/>
        </w:numPr>
        <w:spacing w:line="240" w:lineRule="auto"/>
        <w:ind w:left="357" w:hanging="357"/>
        <w:rPr>
          <w:rFonts w:ascii="Times New Roman" w:eastAsia="等线" w:hAnsi="Times New Roman" w:cs="Times New Roman"/>
          <w:kern w:val="0"/>
          <w:sz w:val="24"/>
          <w:szCs w:val="24"/>
        </w:rPr>
      </w:pPr>
      <w:r>
        <w:rPr>
          <w:rFonts w:ascii="Times New Roman" w:eastAsia="等线" w:hAnsi="Times New Roman" w:cs="Times New Roman"/>
          <w:kern w:val="0"/>
          <w:sz w:val="24"/>
          <w:szCs w:val="24"/>
        </w:rPr>
        <w:t>intra-band contiguous CA</w:t>
      </w:r>
    </w:p>
    <w:p w14:paraId="5621120C" w14:textId="47B2C6C3" w:rsidR="000D4AC5" w:rsidRDefault="00C606DC" w:rsidP="000D4AC5">
      <w:pPr>
        <w:rPr>
          <w:rFonts w:ascii="Times New Roman" w:hAnsi="Times New Roman" w:cs="Times New Roman"/>
        </w:rPr>
      </w:pPr>
      <w:r>
        <w:rPr>
          <w:rFonts w:ascii="Times New Roman" w:hAnsi="Times New Roman" w:cs="Times New Roman"/>
        </w:rPr>
        <w:t>The number of CC</w:t>
      </w:r>
      <w:r w:rsidR="00ED7812">
        <w:rPr>
          <w:rFonts w:ascii="Times New Roman" w:hAnsi="Times New Roman" w:cs="Times New Roman"/>
        </w:rPr>
        <w:t>s</w:t>
      </w:r>
      <w:r>
        <w:rPr>
          <w:rFonts w:ascii="Times New Roman" w:hAnsi="Times New Roman" w:cs="Times New Roman"/>
        </w:rPr>
        <w:t xml:space="preserve"> for intra-band </w:t>
      </w:r>
      <w:r w:rsidR="00ED7812">
        <w:rPr>
          <w:rFonts w:ascii="Times New Roman" w:hAnsi="Times New Roman" w:cs="Times New Roman"/>
        </w:rPr>
        <w:t xml:space="preserve">contiguous CA is up 8, and it still a huge number to reporting the location of each configured BWP, </w:t>
      </w:r>
      <w:r w:rsidR="00ED7812" w:rsidRPr="00ED7812">
        <w:rPr>
          <w:rFonts w:ascii="Times New Roman" w:hAnsi="Times New Roman" w:cs="Times New Roman"/>
        </w:rPr>
        <w:t xml:space="preserve">which may be as </w:t>
      </w:r>
      <w:r w:rsidR="00ED7812">
        <w:rPr>
          <w:rFonts w:ascii="Times New Roman" w:hAnsi="Times New Roman" w:cs="Times New Roman"/>
        </w:rPr>
        <w:t>large</w:t>
      </w:r>
      <w:r w:rsidR="00ED7812" w:rsidRPr="00ED7812">
        <w:rPr>
          <w:rFonts w:ascii="Times New Roman" w:hAnsi="Times New Roman" w:cs="Times New Roman"/>
        </w:rPr>
        <w:t xml:space="preserve"> as 65536 and requires 16 bits</w:t>
      </w:r>
      <w:r w:rsidR="00ED7812" w:rsidRPr="00ED7812">
        <w:t xml:space="preserve"> </w:t>
      </w:r>
      <w:r w:rsidR="00ED7812" w:rsidRPr="00ED7812">
        <w:rPr>
          <w:rFonts w:ascii="Times New Roman" w:hAnsi="Times New Roman" w:cs="Times New Roman"/>
        </w:rPr>
        <w:t xml:space="preserve">to contain all the information. </w:t>
      </w:r>
      <w:r w:rsidR="00ED7812">
        <w:rPr>
          <w:rFonts w:ascii="Times New Roman" w:hAnsi="Times New Roman" w:cs="Times New Roman"/>
        </w:rPr>
        <w:t xml:space="preserve">However, the </w:t>
      </w:r>
      <w:r w:rsidR="00D343CE">
        <w:rPr>
          <w:rFonts w:ascii="Times New Roman" w:hAnsi="Times New Roman" w:cs="Times New Roman"/>
        </w:rPr>
        <w:t xml:space="preserve">possible </w:t>
      </w:r>
      <w:r w:rsidR="00ED7812">
        <w:rPr>
          <w:rFonts w:ascii="Times New Roman" w:hAnsi="Times New Roman" w:cs="Times New Roman"/>
        </w:rPr>
        <w:t xml:space="preserve">DC location of contiguous CA seems easier to be determined </w:t>
      </w:r>
      <w:r w:rsidR="003C7BF6">
        <w:rPr>
          <w:rFonts w:ascii="Times New Roman" w:hAnsi="Times New Roman" w:cs="Times New Roman"/>
        </w:rPr>
        <w:t>because the</w:t>
      </w:r>
      <w:r w:rsidR="00ED7812">
        <w:rPr>
          <w:rFonts w:ascii="Times New Roman" w:hAnsi="Times New Roman" w:cs="Times New Roman"/>
        </w:rPr>
        <w:t xml:space="preserve"> CC can only be configured in</w:t>
      </w:r>
      <w:r w:rsidR="003C7BF6">
        <w:rPr>
          <w:rFonts w:ascii="Times New Roman" w:hAnsi="Times New Roman" w:cs="Times New Roman"/>
        </w:rPr>
        <w:t xml:space="preserve"> </w:t>
      </w:r>
      <w:r w:rsidR="00ED7812">
        <w:rPr>
          <w:rFonts w:ascii="Times New Roman" w:hAnsi="Times New Roman" w:cs="Times New Roman"/>
        </w:rPr>
        <w:t>limited location</w:t>
      </w:r>
      <w:r w:rsidR="003C7BF6">
        <w:rPr>
          <w:rFonts w:ascii="Times New Roman" w:hAnsi="Times New Roman" w:cs="Times New Roman"/>
        </w:rPr>
        <w:t>s</w:t>
      </w:r>
      <w:r w:rsidR="00ED7812">
        <w:rPr>
          <w:rFonts w:ascii="Times New Roman" w:hAnsi="Times New Roman" w:cs="Times New Roman"/>
        </w:rPr>
        <w:t>.</w:t>
      </w:r>
      <w:r w:rsidR="00D343CE">
        <w:rPr>
          <w:rFonts w:ascii="Times New Roman" w:hAnsi="Times New Roman" w:cs="Times New Roman"/>
        </w:rPr>
        <w:t xml:space="preserve"> As shown in F</w:t>
      </w:r>
      <w:r w:rsidR="00D343CE" w:rsidRPr="00D343CE">
        <w:rPr>
          <w:rFonts w:ascii="Times New Roman" w:hAnsi="Times New Roman" w:cs="Times New Roman"/>
        </w:rPr>
        <w:t>igure 1</w:t>
      </w:r>
      <w:r w:rsidR="00D343CE">
        <w:rPr>
          <w:rFonts w:ascii="Times New Roman" w:hAnsi="Times New Roman" w:cs="Times New Roman"/>
        </w:rPr>
        <w:t>:</w:t>
      </w:r>
    </w:p>
    <w:p w14:paraId="2012CEBF" w14:textId="0C92275E" w:rsidR="00D343CE" w:rsidRDefault="00D343CE" w:rsidP="000D4AC5">
      <w:pPr>
        <w:rPr>
          <w:rFonts w:ascii="Times New Roman" w:hAnsi="Times New Roman" w:cs="Times New Roman"/>
        </w:rPr>
      </w:pPr>
    </w:p>
    <w:p w14:paraId="5DFCFA8B" w14:textId="1378167A" w:rsidR="00D343CE" w:rsidRDefault="00D343CE" w:rsidP="00D343CE">
      <w:pPr>
        <w:jc w:val="center"/>
        <w:rPr>
          <w:rFonts w:ascii="Times New Roman" w:hAnsi="Times New Roman" w:cs="Times New Roman"/>
        </w:rPr>
      </w:pPr>
      <w:r>
        <w:rPr>
          <w:noProof/>
        </w:rPr>
        <w:drawing>
          <wp:inline distT="0" distB="0" distL="0" distR="0" wp14:anchorId="3C82E7A7" wp14:editId="4B89C171">
            <wp:extent cx="3779167" cy="10540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49845" cy="1073772"/>
                    </a:xfrm>
                    <a:prstGeom prst="rect">
                      <a:avLst/>
                    </a:prstGeom>
                  </pic:spPr>
                </pic:pic>
              </a:graphicData>
            </a:graphic>
          </wp:inline>
        </w:drawing>
      </w:r>
    </w:p>
    <w:p w14:paraId="010314ED" w14:textId="0DF8DB48" w:rsidR="00D343CE" w:rsidRDefault="00D343CE" w:rsidP="00D343CE">
      <w:pPr>
        <w:jc w:val="center"/>
        <w:rPr>
          <w:rFonts w:ascii="Times New Roman" w:hAnsi="Times New Roman" w:cs="Times New Roman"/>
        </w:rPr>
      </w:pPr>
      <w:r>
        <w:rPr>
          <w:rFonts w:ascii="Times New Roman" w:hAnsi="Times New Roman" w:cs="Times New Roman"/>
        </w:rPr>
        <w:t>Figure 1 DC location for contiguous CA</w:t>
      </w:r>
    </w:p>
    <w:p w14:paraId="1F011A59" w14:textId="77777777" w:rsidR="00D343CE" w:rsidRDefault="00D343CE" w:rsidP="00D343CE">
      <w:pPr>
        <w:rPr>
          <w:rFonts w:ascii="Times New Roman" w:hAnsi="Times New Roman" w:cs="Times New Roman"/>
        </w:rPr>
      </w:pPr>
    </w:p>
    <w:p w14:paraId="318A0BCA" w14:textId="02D4154D" w:rsidR="00ED7812" w:rsidRDefault="00BA302A" w:rsidP="000D4AC5">
      <w:pPr>
        <w:rPr>
          <w:rFonts w:ascii="Times New Roman" w:hAnsi="Times New Roman" w:cs="Times New Roman"/>
        </w:rPr>
      </w:pPr>
      <w:r>
        <w:rPr>
          <w:rFonts w:ascii="Times New Roman" w:hAnsi="Times New Roman" w:cs="Times New Roman"/>
        </w:rPr>
        <w:t xml:space="preserve">Apparently, the CCs that </w:t>
      </w:r>
      <w:r w:rsidR="003C7BF6">
        <w:rPr>
          <w:rFonts w:ascii="Times New Roman" w:hAnsi="Times New Roman" w:cs="Times New Roman"/>
        </w:rPr>
        <w:t xml:space="preserve">the </w:t>
      </w:r>
      <w:r>
        <w:rPr>
          <w:rFonts w:ascii="Times New Roman" w:hAnsi="Times New Roman" w:cs="Times New Roman"/>
        </w:rPr>
        <w:t xml:space="preserve">between lowest CC and highest CC have no affection on the DL location, and only the outermost CCs are matters. </w:t>
      </w:r>
      <w:proofErr w:type="gramStart"/>
      <w:r>
        <w:rPr>
          <w:rFonts w:ascii="Times New Roman" w:hAnsi="Times New Roman" w:cs="Times New Roman"/>
        </w:rPr>
        <w:t>So</w:t>
      </w:r>
      <w:proofErr w:type="gramEnd"/>
      <w:r>
        <w:rPr>
          <w:rFonts w:ascii="Times New Roman" w:hAnsi="Times New Roman" w:cs="Times New Roman"/>
        </w:rPr>
        <w:t xml:space="preserve"> in this situation, it is really </w:t>
      </w:r>
      <w:r w:rsidRPr="00BA302A">
        <w:rPr>
          <w:rFonts w:ascii="Times New Roman" w:hAnsi="Times New Roman" w:cs="Times New Roman"/>
        </w:rPr>
        <w:t>inefficient</w:t>
      </w:r>
      <w:r>
        <w:rPr>
          <w:rFonts w:ascii="Times New Roman" w:hAnsi="Times New Roman" w:cs="Times New Roman"/>
        </w:rPr>
        <w:t xml:space="preserve"> to reporting all locations of configured CC or BWP. </w:t>
      </w:r>
    </w:p>
    <w:p w14:paraId="17B72DDF" w14:textId="77777777" w:rsidR="00B64426" w:rsidRDefault="00B64426" w:rsidP="000D4AC5">
      <w:pPr>
        <w:rPr>
          <w:rFonts w:ascii="Times New Roman" w:hAnsi="Times New Roman" w:cs="Times New Roman"/>
        </w:rPr>
      </w:pPr>
    </w:p>
    <w:p w14:paraId="7DB1ED79" w14:textId="25DE950E" w:rsidR="00B64426" w:rsidRPr="00B64426" w:rsidRDefault="00B64426" w:rsidP="000D4AC5">
      <w:pPr>
        <w:rPr>
          <w:rFonts w:ascii="Times New Roman" w:hAnsi="Times New Roman" w:cs="Times New Roman"/>
          <w:b/>
          <w:bCs/>
        </w:rPr>
      </w:pPr>
      <w:r w:rsidRPr="00B64426">
        <w:rPr>
          <w:rFonts w:ascii="Times New Roman" w:hAnsi="Times New Roman" w:cs="Times New Roman"/>
          <w:b/>
          <w:bCs/>
        </w:rPr>
        <w:t>Observation 1: For intra-band contiguous CA, only the outermost CC will affect the DC location, and the reporting number can be reduced.</w:t>
      </w:r>
    </w:p>
    <w:p w14:paraId="02444BF7" w14:textId="157A0D4B" w:rsidR="000D4AC5" w:rsidRDefault="000D4AC5" w:rsidP="00C606DC">
      <w:pPr>
        <w:pStyle w:val="2"/>
        <w:numPr>
          <w:ilvl w:val="1"/>
          <w:numId w:val="20"/>
        </w:numPr>
        <w:spacing w:line="240" w:lineRule="auto"/>
        <w:ind w:left="357" w:hanging="357"/>
        <w:rPr>
          <w:rFonts w:ascii="Times New Roman" w:eastAsia="等线" w:hAnsi="Times New Roman" w:cs="Times New Roman"/>
          <w:kern w:val="0"/>
          <w:sz w:val="24"/>
          <w:szCs w:val="24"/>
        </w:rPr>
      </w:pPr>
      <w:r>
        <w:rPr>
          <w:rFonts w:ascii="Times New Roman" w:eastAsia="等线" w:hAnsi="Times New Roman" w:cs="Times New Roman"/>
          <w:kern w:val="0"/>
          <w:sz w:val="24"/>
          <w:szCs w:val="24"/>
        </w:rPr>
        <w:lastRenderedPageBreak/>
        <w:t>intra-band non-contiguous CA</w:t>
      </w:r>
    </w:p>
    <w:p w14:paraId="249C2667" w14:textId="490FBB55" w:rsidR="000D4AC5" w:rsidRDefault="00B64426" w:rsidP="000D4AC5">
      <w:pPr>
        <w:rPr>
          <w:rFonts w:ascii="Times New Roman" w:hAnsi="Times New Roman" w:cs="Times New Roman"/>
        </w:rPr>
      </w:pPr>
      <w:r>
        <w:rPr>
          <w:rFonts w:ascii="Times New Roman" w:hAnsi="Times New Roman" w:cs="Times New Roman"/>
        </w:rPr>
        <w:t>The DC location in NC CA is more complicated due to the CC configuration is more freely</w:t>
      </w:r>
      <w:r w:rsidR="00F52FC2">
        <w:rPr>
          <w:rFonts w:ascii="Times New Roman" w:hAnsi="Times New Roman" w:cs="Times New Roman"/>
        </w:rPr>
        <w:t>, and considering the CC number of NC CA is up to 16, it’s really difficult to report the</w:t>
      </w:r>
      <w:r w:rsidR="00F52FC2" w:rsidRPr="00F52FC2">
        <w:t xml:space="preserve"> </w:t>
      </w:r>
      <w:r w:rsidR="00F52FC2" w:rsidRPr="00F52FC2">
        <w:rPr>
          <w:rFonts w:ascii="Times New Roman" w:hAnsi="Times New Roman" w:cs="Times New Roman"/>
        </w:rPr>
        <w:t>permutation of all the possible BWP combinations</w:t>
      </w:r>
      <w:r w:rsidR="00F52FC2">
        <w:rPr>
          <w:rFonts w:ascii="Times New Roman" w:hAnsi="Times New Roman" w:cs="Times New Roman"/>
        </w:rPr>
        <w:t xml:space="preserve">. However, if we take </w:t>
      </w:r>
      <w:r w:rsidR="00DC41CC">
        <w:rPr>
          <w:rFonts w:ascii="Times New Roman" w:hAnsi="Times New Roman" w:cs="Times New Roman"/>
        </w:rPr>
        <w:t>the possible RF architecture</w:t>
      </w:r>
      <w:r w:rsidR="00F52FC2">
        <w:rPr>
          <w:rFonts w:ascii="Times New Roman" w:hAnsi="Times New Roman" w:cs="Times New Roman"/>
        </w:rPr>
        <w:t xml:space="preserve"> into account</w:t>
      </w:r>
      <w:r w:rsidR="00DC41CC">
        <w:rPr>
          <w:rFonts w:ascii="Times New Roman" w:hAnsi="Times New Roman" w:cs="Times New Roman"/>
        </w:rPr>
        <w:t xml:space="preserve">, </w:t>
      </w:r>
      <w:r w:rsidR="00DC41CC" w:rsidRPr="00DC41CC">
        <w:rPr>
          <w:rFonts w:ascii="Times New Roman" w:hAnsi="Times New Roman" w:cs="Times New Roman"/>
        </w:rPr>
        <w:t>there may also be some restrictions</w:t>
      </w:r>
      <w:r w:rsidR="00DC41CC">
        <w:rPr>
          <w:rFonts w:ascii="Times New Roman" w:hAnsi="Times New Roman" w:cs="Times New Roman"/>
        </w:rPr>
        <w:t>.</w:t>
      </w:r>
    </w:p>
    <w:p w14:paraId="57350607" w14:textId="50735ED9" w:rsidR="00DC41CC" w:rsidRDefault="005E615B" w:rsidP="005E615B">
      <w:pPr>
        <w:jc w:val="center"/>
        <w:rPr>
          <w:noProof/>
        </w:rPr>
      </w:pPr>
      <w:r>
        <w:rPr>
          <w:noProof/>
        </w:rPr>
        <w:drawing>
          <wp:inline distT="0" distB="0" distL="0" distR="0" wp14:anchorId="74FB2B61" wp14:editId="66C5B4CC">
            <wp:extent cx="1733660" cy="2163421"/>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4136" cy="2188973"/>
                    </a:xfrm>
                    <a:prstGeom prst="rect">
                      <a:avLst/>
                    </a:prstGeom>
                  </pic:spPr>
                </pic:pic>
              </a:graphicData>
            </a:graphic>
          </wp:inline>
        </w:drawing>
      </w:r>
      <w:r w:rsidRPr="005E615B">
        <w:rPr>
          <w:noProof/>
        </w:rPr>
        <w:t xml:space="preserve"> </w:t>
      </w:r>
      <w:r>
        <w:rPr>
          <w:noProof/>
        </w:rPr>
        <w:drawing>
          <wp:inline distT="0" distB="0" distL="0" distR="0" wp14:anchorId="27CFB46C" wp14:editId="1A97E686">
            <wp:extent cx="1823514" cy="2172931"/>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40491" cy="2193161"/>
                    </a:xfrm>
                    <a:prstGeom prst="rect">
                      <a:avLst/>
                    </a:prstGeom>
                  </pic:spPr>
                </pic:pic>
              </a:graphicData>
            </a:graphic>
          </wp:inline>
        </w:drawing>
      </w:r>
    </w:p>
    <w:p w14:paraId="750A7F33" w14:textId="2F8153FA" w:rsidR="005E615B" w:rsidRDefault="005E615B" w:rsidP="005E615B">
      <w:pPr>
        <w:jc w:val="center"/>
        <w:rPr>
          <w:rFonts w:ascii="Times New Roman" w:hAnsi="Times New Roman" w:cs="Times New Roman"/>
          <w:b/>
          <w:bCs/>
        </w:rPr>
      </w:pPr>
      <w:r w:rsidRPr="005E615B">
        <w:rPr>
          <w:rFonts w:ascii="Times New Roman" w:hAnsi="Times New Roman" w:cs="Times New Roman"/>
          <w:b/>
          <w:bCs/>
        </w:rPr>
        <w:t>Figure 2 (a) independent LO (b) common LO</w:t>
      </w:r>
    </w:p>
    <w:p w14:paraId="4CEB911E" w14:textId="77777777" w:rsidR="005E615B" w:rsidRDefault="005E615B" w:rsidP="005E615B">
      <w:pPr>
        <w:rPr>
          <w:rFonts w:ascii="Times New Roman" w:hAnsi="Times New Roman" w:cs="Times New Roman"/>
        </w:rPr>
      </w:pPr>
    </w:p>
    <w:p w14:paraId="10EF427B" w14:textId="150BF2C8" w:rsidR="00F52FC2" w:rsidRDefault="005E615B" w:rsidP="005E615B">
      <w:pPr>
        <w:rPr>
          <w:rFonts w:ascii="Times New Roman" w:hAnsi="Times New Roman" w:cs="Times New Roman"/>
        </w:rPr>
      </w:pPr>
      <w:r>
        <w:rPr>
          <w:rFonts w:ascii="Times New Roman" w:hAnsi="Times New Roman" w:cs="Times New Roman"/>
        </w:rPr>
        <w:t xml:space="preserve">As shown in Figure 2, if the UL and DL have independent LO, the DC in DL CC will not affect the UL, </w:t>
      </w:r>
      <w:r w:rsidR="00467399">
        <w:rPr>
          <w:rFonts w:ascii="Times New Roman" w:hAnsi="Times New Roman" w:cs="Times New Roman"/>
        </w:rPr>
        <w:t>and only the location of the configured UL CC need to be reported.</w:t>
      </w:r>
      <w:r w:rsidR="00F52FC2">
        <w:rPr>
          <w:rFonts w:ascii="Times New Roman" w:hAnsi="Times New Roman" w:cs="Times New Roman"/>
        </w:rPr>
        <w:t xml:space="preserve"> The number of CC</w:t>
      </w:r>
      <w:r w:rsidR="003C7BF6">
        <w:rPr>
          <w:rFonts w:ascii="Times New Roman" w:hAnsi="Times New Roman" w:cs="Times New Roman"/>
        </w:rPr>
        <w:t>s</w:t>
      </w:r>
      <w:r w:rsidR="00F52FC2">
        <w:rPr>
          <w:rFonts w:ascii="Times New Roman" w:hAnsi="Times New Roman" w:cs="Times New Roman"/>
        </w:rPr>
        <w:t xml:space="preserve"> that need </w:t>
      </w:r>
      <w:r w:rsidR="003C7BF6">
        <w:rPr>
          <w:rFonts w:ascii="Times New Roman" w:hAnsi="Times New Roman" w:cs="Times New Roman"/>
        </w:rPr>
        <w:t xml:space="preserve">to </w:t>
      </w:r>
      <w:r w:rsidR="00F52FC2">
        <w:rPr>
          <w:rFonts w:ascii="Times New Roman" w:hAnsi="Times New Roman" w:cs="Times New Roman"/>
        </w:rPr>
        <w:t>be reported can be reduced to 8.</w:t>
      </w:r>
    </w:p>
    <w:p w14:paraId="0CBCBBDA" w14:textId="4E8F12F7" w:rsidR="007E68F0" w:rsidRDefault="00F52FC2" w:rsidP="007E68F0">
      <w:pPr>
        <w:rPr>
          <w:rFonts w:ascii="Times New Roman" w:hAnsi="Times New Roman" w:cs="Times New Roman"/>
        </w:rPr>
      </w:pPr>
      <w:r>
        <w:rPr>
          <w:rFonts w:ascii="Times New Roman" w:hAnsi="Times New Roman" w:cs="Times New Roman"/>
        </w:rPr>
        <w:t xml:space="preserve">If the UL and DL have </w:t>
      </w:r>
      <w:r w:rsidR="003C7BF6">
        <w:rPr>
          <w:rFonts w:ascii="Times New Roman" w:hAnsi="Times New Roman" w:cs="Times New Roman"/>
        </w:rPr>
        <w:t xml:space="preserve">a </w:t>
      </w:r>
      <w:r>
        <w:rPr>
          <w:rFonts w:ascii="Times New Roman" w:hAnsi="Times New Roman" w:cs="Times New Roman"/>
        </w:rPr>
        <w:t xml:space="preserve">common LO, </w:t>
      </w:r>
      <w:r w:rsidR="00517E66">
        <w:rPr>
          <w:rFonts w:ascii="Times New Roman" w:hAnsi="Times New Roman" w:cs="Times New Roman"/>
        </w:rPr>
        <w:t>we have discussed such architecture in R16, and introduce the DL-only spectrum. In our understanding, the UL LO cannot retune into the DL-only spectrum which is constrained by hardware, like shown in Figure 3.</w:t>
      </w:r>
      <w:r w:rsidR="007E68F0" w:rsidRPr="007E68F0">
        <w:rPr>
          <w:rFonts w:ascii="Times New Roman" w:hAnsi="Times New Roman" w:cs="Times New Roman"/>
        </w:rPr>
        <w:t xml:space="preserve"> In this situation,</w:t>
      </w:r>
      <w:r w:rsidR="007E68F0">
        <w:rPr>
          <w:rFonts w:ascii="Times New Roman" w:hAnsi="Times New Roman" w:cs="Times New Roman"/>
        </w:rPr>
        <w:t xml:space="preserve"> only the CC in</w:t>
      </w:r>
      <w:r w:rsidR="003C7BF6">
        <w:rPr>
          <w:rFonts w:ascii="Times New Roman" w:hAnsi="Times New Roman" w:cs="Times New Roman"/>
        </w:rPr>
        <w:t xml:space="preserve"> the</w:t>
      </w:r>
      <w:r w:rsidR="007E68F0">
        <w:rPr>
          <w:rFonts w:ascii="Times New Roman" w:hAnsi="Times New Roman" w:cs="Times New Roman"/>
        </w:rPr>
        <w:t xml:space="preserve"> bidirectional spectrum will affect the DC location.</w:t>
      </w:r>
    </w:p>
    <w:p w14:paraId="5DE11748" w14:textId="7D46C4DC" w:rsidR="00517E66" w:rsidRDefault="00517E66" w:rsidP="007E68F0">
      <w:pPr>
        <w:jc w:val="center"/>
        <w:rPr>
          <w:rFonts w:ascii="Times New Roman" w:hAnsi="Times New Roman" w:cs="Times New Roman"/>
        </w:rPr>
      </w:pPr>
      <w:r>
        <w:rPr>
          <w:noProof/>
        </w:rPr>
        <w:drawing>
          <wp:inline distT="0" distB="0" distL="0" distR="0" wp14:anchorId="47CB8F4A" wp14:editId="2B65CED7">
            <wp:extent cx="2827768" cy="1774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54189" cy="1791150"/>
                    </a:xfrm>
                    <a:prstGeom prst="rect">
                      <a:avLst/>
                    </a:prstGeom>
                  </pic:spPr>
                </pic:pic>
              </a:graphicData>
            </a:graphic>
          </wp:inline>
        </w:drawing>
      </w:r>
    </w:p>
    <w:p w14:paraId="228256C0" w14:textId="44673D98" w:rsidR="007E68F0" w:rsidRPr="003953C5" w:rsidRDefault="00517E66" w:rsidP="003953C5">
      <w:pPr>
        <w:jc w:val="center"/>
        <w:rPr>
          <w:rFonts w:ascii="Times New Roman" w:hAnsi="Times New Roman" w:cs="Times New Roman" w:hint="eastAsia"/>
          <w:b/>
          <w:bCs/>
        </w:rPr>
      </w:pPr>
      <w:r w:rsidRPr="00517E66">
        <w:rPr>
          <w:rFonts w:ascii="Times New Roman" w:hAnsi="Times New Roman" w:cs="Times New Roman" w:hint="eastAsia"/>
          <w:b/>
          <w:bCs/>
        </w:rPr>
        <w:t>F</w:t>
      </w:r>
      <w:r w:rsidRPr="00517E66">
        <w:rPr>
          <w:rFonts w:ascii="Times New Roman" w:hAnsi="Times New Roman" w:cs="Times New Roman"/>
          <w:b/>
          <w:bCs/>
        </w:rPr>
        <w:t>igure 3 DC location of NC CA</w:t>
      </w:r>
    </w:p>
    <w:p w14:paraId="1FD8A3F2" w14:textId="551645B1" w:rsidR="007E68F0" w:rsidRDefault="007E68F0" w:rsidP="007E68F0">
      <w:pPr>
        <w:rPr>
          <w:rFonts w:ascii="Times New Roman" w:hAnsi="Times New Roman" w:cs="Times New Roman"/>
        </w:rPr>
      </w:pPr>
    </w:p>
    <w:p w14:paraId="527C7BC7" w14:textId="4ED34F91" w:rsidR="007E68F0" w:rsidRPr="007E68F0" w:rsidRDefault="007E68F0" w:rsidP="007E68F0">
      <w:pPr>
        <w:rPr>
          <w:rFonts w:ascii="Times New Roman" w:hAnsi="Times New Roman" w:cs="Times New Roman"/>
          <w:b/>
          <w:bCs/>
        </w:rPr>
      </w:pPr>
      <w:r w:rsidRPr="007E68F0">
        <w:rPr>
          <w:rFonts w:ascii="Times New Roman" w:hAnsi="Times New Roman" w:cs="Times New Roman"/>
          <w:b/>
          <w:bCs/>
        </w:rPr>
        <w:t>Observation 2:</w:t>
      </w:r>
      <w:r>
        <w:rPr>
          <w:rFonts w:ascii="Times New Roman" w:hAnsi="Times New Roman" w:cs="Times New Roman"/>
          <w:b/>
          <w:bCs/>
        </w:rPr>
        <w:t xml:space="preserve"> Only the CC fall into </w:t>
      </w:r>
      <w:r w:rsidR="003C7BF6">
        <w:rPr>
          <w:rFonts w:ascii="Times New Roman" w:hAnsi="Times New Roman" w:cs="Times New Roman"/>
          <w:b/>
          <w:bCs/>
        </w:rPr>
        <w:t xml:space="preserve">the </w:t>
      </w:r>
      <w:r>
        <w:rPr>
          <w:rFonts w:ascii="Times New Roman" w:hAnsi="Times New Roman" w:cs="Times New Roman"/>
          <w:b/>
          <w:bCs/>
        </w:rPr>
        <w:t>bidirectional spectrum will affect the DC location.</w:t>
      </w:r>
    </w:p>
    <w:p w14:paraId="7CE4B26F" w14:textId="785E3F34" w:rsidR="003C1897" w:rsidRDefault="000D4AC5" w:rsidP="00C606DC">
      <w:pPr>
        <w:pStyle w:val="2"/>
        <w:numPr>
          <w:ilvl w:val="1"/>
          <w:numId w:val="20"/>
        </w:numPr>
        <w:spacing w:line="240" w:lineRule="auto"/>
        <w:ind w:left="357" w:hanging="357"/>
        <w:rPr>
          <w:rFonts w:ascii="Times New Roman" w:eastAsia="等线" w:hAnsi="Times New Roman" w:cs="Times New Roman"/>
          <w:kern w:val="0"/>
          <w:sz w:val="24"/>
          <w:szCs w:val="24"/>
        </w:rPr>
      </w:pPr>
      <w:r w:rsidRPr="000D4AC5">
        <w:rPr>
          <w:rFonts w:ascii="Times New Roman" w:eastAsia="等线" w:hAnsi="Times New Roman" w:cs="Times New Roman"/>
          <w:kern w:val="0"/>
          <w:sz w:val="24"/>
          <w:szCs w:val="24"/>
        </w:rPr>
        <w:t>LO calibration using gap</w:t>
      </w:r>
    </w:p>
    <w:p w14:paraId="1840E52E" w14:textId="56C01E10" w:rsidR="000D4AC5" w:rsidRDefault="007E68F0" w:rsidP="000D4AC5">
      <w:pP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 xml:space="preserve">O calibration is one possible use case in the discussion of </w:t>
      </w:r>
      <w:r w:rsidR="003C7BF6">
        <w:rPr>
          <w:rFonts w:ascii="Times New Roman" w:hAnsi="Times New Roman" w:cs="Times New Roman"/>
        </w:rPr>
        <w:t xml:space="preserve">the </w:t>
      </w:r>
      <w:r>
        <w:rPr>
          <w:rFonts w:ascii="Times New Roman" w:hAnsi="Times New Roman" w:cs="Times New Roman"/>
        </w:rPr>
        <w:t>UL gap, which was proposed in the last meeting to mitigate the influence of DC location reporting. However, the performance gain of this use case is not clear, and considering the gap will constrain the NW scheduling which will reduce the system performance</w:t>
      </w:r>
      <w:r w:rsidR="006632F4">
        <w:rPr>
          <w:rFonts w:ascii="Times New Roman" w:hAnsi="Times New Roman" w:cs="Times New Roman" w:hint="eastAsia"/>
        </w:rPr>
        <w:t>.</w:t>
      </w:r>
      <w:r>
        <w:rPr>
          <w:rFonts w:ascii="Times New Roman" w:hAnsi="Times New Roman" w:cs="Times New Roman"/>
        </w:rPr>
        <w:t xml:space="preserve"> </w:t>
      </w:r>
      <w:r w:rsidRPr="007E68F0">
        <w:rPr>
          <w:rFonts w:ascii="Times New Roman" w:hAnsi="Times New Roman" w:cs="Times New Roman"/>
        </w:rPr>
        <w:t xml:space="preserve">It is obviously unreasonable to pin the hope of solving the problem on </w:t>
      </w:r>
      <w:r w:rsidR="003C7BF6">
        <w:rPr>
          <w:rFonts w:ascii="Times New Roman" w:hAnsi="Times New Roman" w:cs="Times New Roman"/>
        </w:rPr>
        <w:t>LO</w:t>
      </w:r>
      <w:r>
        <w:rPr>
          <w:rFonts w:ascii="Times New Roman" w:hAnsi="Times New Roman" w:cs="Times New Roman"/>
        </w:rPr>
        <w:t xml:space="preserve"> </w:t>
      </w:r>
      <w:r w:rsidR="00E51A34">
        <w:rPr>
          <w:rFonts w:ascii="Times New Roman" w:hAnsi="Times New Roman" w:cs="Times New Roman" w:hint="eastAsia"/>
        </w:rPr>
        <w:t>calibration</w:t>
      </w:r>
      <w:r>
        <w:rPr>
          <w:rFonts w:ascii="Times New Roman" w:hAnsi="Times New Roman" w:cs="Times New Roman"/>
        </w:rPr>
        <w:t xml:space="preserve">. On the other hand, even if we </w:t>
      </w:r>
      <w:r w:rsidRPr="007E68F0">
        <w:rPr>
          <w:rFonts w:ascii="Times New Roman" w:hAnsi="Times New Roman" w:cs="Times New Roman"/>
        </w:rPr>
        <w:t>do introduce gap for LO calibration, this feature should be optional rather than mandatory for the UE</w:t>
      </w:r>
      <w:r w:rsidR="00000374">
        <w:rPr>
          <w:rFonts w:ascii="Times New Roman" w:hAnsi="Times New Roman" w:cs="Times New Roman"/>
        </w:rPr>
        <w:t>.</w:t>
      </w:r>
    </w:p>
    <w:p w14:paraId="34F91313" w14:textId="525D8C54" w:rsidR="00000374" w:rsidRDefault="00000374" w:rsidP="000D4AC5">
      <w:pPr>
        <w:rPr>
          <w:rFonts w:ascii="Times New Roman" w:hAnsi="Times New Roman" w:cs="Times New Roman"/>
        </w:rPr>
      </w:pPr>
    </w:p>
    <w:p w14:paraId="14D3FB3D" w14:textId="02B3B9B8" w:rsidR="00E51A34" w:rsidRPr="00000374" w:rsidRDefault="00E51A34" w:rsidP="000D4AC5">
      <w:pPr>
        <w:rPr>
          <w:rFonts w:ascii="Times New Roman" w:hAnsi="Times New Roman" w:cs="Times New Roman"/>
          <w:b/>
          <w:bCs/>
        </w:rPr>
      </w:pPr>
      <w:r>
        <w:rPr>
          <w:rFonts w:ascii="Times New Roman" w:hAnsi="Times New Roman" w:cs="Times New Roman"/>
          <w:b/>
          <w:bCs/>
        </w:rPr>
        <w:t>Observation 3:</w:t>
      </w:r>
      <w:r w:rsidR="000F7FAB">
        <w:rPr>
          <w:rFonts w:ascii="Times New Roman" w:hAnsi="Times New Roman" w:cs="Times New Roman"/>
          <w:b/>
          <w:bCs/>
        </w:rPr>
        <w:t xml:space="preserve"> The LO calibration cannot mitigate the problem of DC location reporting due to the feature should be optional.</w:t>
      </w:r>
    </w:p>
    <w:p w14:paraId="405951B2" w14:textId="77777777" w:rsidR="00F147BF" w:rsidRPr="000D4AC5" w:rsidRDefault="00F147BF" w:rsidP="000D4AC5">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1FCB412A" w14:textId="79CF3076" w:rsidR="00D8281A" w:rsidRDefault="0000037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some constraints of DC location.</w:t>
      </w:r>
    </w:p>
    <w:p w14:paraId="06F4C2E7" w14:textId="2C415E74" w:rsidR="003C7BF6" w:rsidRDefault="003C7BF6" w:rsidP="003C7BF6">
      <w:pPr>
        <w:rPr>
          <w:rFonts w:ascii="Times New Roman" w:hAnsi="Times New Roman" w:cs="Times New Roman"/>
        </w:rPr>
      </w:pPr>
      <w:r w:rsidRPr="00B64426">
        <w:rPr>
          <w:rFonts w:ascii="Times New Roman" w:hAnsi="Times New Roman" w:cs="Times New Roman"/>
          <w:b/>
          <w:bCs/>
        </w:rPr>
        <w:t xml:space="preserve">Observation 1: </w:t>
      </w:r>
      <w:r w:rsidRPr="003C7BF6">
        <w:rPr>
          <w:rFonts w:ascii="Times New Roman" w:hAnsi="Times New Roman" w:cs="Times New Roman"/>
        </w:rPr>
        <w:t>For intra-band contiguous CA, only the outermost CC will affect the DC location, and the reporting number can be reduced.</w:t>
      </w:r>
    </w:p>
    <w:p w14:paraId="62D15C95" w14:textId="77777777" w:rsidR="003C7BF6" w:rsidRPr="00B64426" w:rsidRDefault="003C7BF6" w:rsidP="003C7BF6">
      <w:pPr>
        <w:rPr>
          <w:rFonts w:ascii="Times New Roman" w:hAnsi="Times New Roman" w:cs="Times New Roman"/>
          <w:b/>
          <w:bCs/>
        </w:rPr>
      </w:pPr>
    </w:p>
    <w:p w14:paraId="76E5C638" w14:textId="14D9B52B" w:rsidR="003C7BF6" w:rsidRDefault="003C7BF6" w:rsidP="003C7BF6">
      <w:pPr>
        <w:rPr>
          <w:rFonts w:ascii="Times New Roman" w:hAnsi="Times New Roman" w:cs="Times New Roman"/>
        </w:rPr>
      </w:pPr>
      <w:r w:rsidRPr="007E68F0">
        <w:rPr>
          <w:rFonts w:ascii="Times New Roman" w:hAnsi="Times New Roman" w:cs="Times New Roman"/>
          <w:b/>
          <w:bCs/>
        </w:rPr>
        <w:t>Observation 2:</w:t>
      </w:r>
      <w:r>
        <w:rPr>
          <w:rFonts w:ascii="Times New Roman" w:hAnsi="Times New Roman" w:cs="Times New Roman"/>
          <w:b/>
          <w:bCs/>
        </w:rPr>
        <w:t xml:space="preserve"> </w:t>
      </w:r>
      <w:r w:rsidRPr="003C7BF6">
        <w:rPr>
          <w:rFonts w:ascii="Times New Roman" w:hAnsi="Times New Roman" w:cs="Times New Roman"/>
        </w:rPr>
        <w:t>Only the CC fall into the bidirectional spectrum will affect the DC location.</w:t>
      </w:r>
    </w:p>
    <w:p w14:paraId="7F0801D1" w14:textId="77777777" w:rsidR="003C7BF6" w:rsidRPr="003C7BF6" w:rsidRDefault="003C7BF6" w:rsidP="003C7BF6">
      <w:pPr>
        <w:rPr>
          <w:rFonts w:ascii="Times New Roman" w:hAnsi="Times New Roman" w:cs="Times New Roman"/>
        </w:rPr>
      </w:pPr>
    </w:p>
    <w:p w14:paraId="67F25C49" w14:textId="77777777" w:rsidR="003C7BF6" w:rsidRPr="00000374" w:rsidRDefault="003C7BF6" w:rsidP="003C7BF6">
      <w:pPr>
        <w:rPr>
          <w:rFonts w:ascii="Times New Roman" w:hAnsi="Times New Roman" w:cs="Times New Roman"/>
          <w:b/>
          <w:bCs/>
        </w:rPr>
      </w:pPr>
      <w:r>
        <w:rPr>
          <w:rFonts w:ascii="Times New Roman" w:hAnsi="Times New Roman" w:cs="Times New Roman"/>
          <w:b/>
          <w:bCs/>
        </w:rPr>
        <w:t xml:space="preserve">Observation 3: </w:t>
      </w:r>
      <w:r w:rsidRPr="003C7BF6">
        <w:rPr>
          <w:rFonts w:ascii="Times New Roman" w:hAnsi="Times New Roman" w:cs="Times New Roman"/>
        </w:rPr>
        <w:t>The LO calibration cannot mitigate the problem of DC location reporting due to the feature should be optional.</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9BB12CE" w:rsidR="00DB2092" w:rsidRPr="00544495" w:rsidRDefault="00000374"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00374">
        <w:rPr>
          <w:rFonts w:ascii="Times New Roman" w:eastAsia="等线" w:hAnsi="Times New Roman" w:cs="Times New Roman"/>
          <w:kern w:val="0"/>
          <w:sz w:val="20"/>
          <w:szCs w:val="20"/>
        </w:rPr>
        <w:t>R4-2105395</w:t>
      </w:r>
      <w:r>
        <w:rPr>
          <w:rFonts w:ascii="Times New Roman" w:eastAsia="等线" w:hAnsi="Times New Roman" w:cs="Times New Roman"/>
          <w:kern w:val="0"/>
          <w:sz w:val="20"/>
          <w:szCs w:val="20"/>
        </w:rPr>
        <w:t xml:space="preserve">, </w:t>
      </w:r>
      <w:r w:rsidRPr="00000374">
        <w:rPr>
          <w:rFonts w:ascii="Times New Roman" w:eastAsia="等线" w:hAnsi="Times New Roman" w:cs="Times New Roman"/>
          <w:kern w:val="0"/>
          <w:sz w:val="20"/>
          <w:szCs w:val="20"/>
        </w:rPr>
        <w:t>WF on DC location parameters</w:t>
      </w:r>
      <w:r>
        <w:rPr>
          <w:rFonts w:ascii="Times New Roman" w:eastAsia="等线" w:hAnsi="Times New Roman" w:cs="Times New Roman"/>
          <w:kern w:val="0"/>
          <w:sz w:val="20"/>
          <w:szCs w:val="20"/>
        </w:rPr>
        <w:t>, Qualcomm, RAN4#98bis-e.</w:t>
      </w:r>
    </w:p>
    <w:sectPr w:rsidR="00DB2092" w:rsidRPr="00544495"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FA473" w14:textId="77777777" w:rsidR="00E236AE" w:rsidRDefault="00E236AE" w:rsidP="0040353F">
      <w:r>
        <w:separator/>
      </w:r>
    </w:p>
  </w:endnote>
  <w:endnote w:type="continuationSeparator" w:id="0">
    <w:p w14:paraId="20391F28" w14:textId="77777777" w:rsidR="00E236AE" w:rsidRDefault="00E236A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3A904" w14:textId="77777777" w:rsidR="00E236AE" w:rsidRDefault="00E236AE" w:rsidP="0040353F">
      <w:r>
        <w:separator/>
      </w:r>
    </w:p>
  </w:footnote>
  <w:footnote w:type="continuationSeparator" w:id="0">
    <w:p w14:paraId="3F81C128" w14:textId="77777777" w:rsidR="00E236AE" w:rsidRDefault="00E236A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303E452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81042B"/>
    <w:multiLevelType w:val="hybridMultilevel"/>
    <w:tmpl w:val="0AF22226"/>
    <w:lvl w:ilvl="0" w:tplc="6D749DC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FC3742"/>
    <w:multiLevelType w:val="hybridMultilevel"/>
    <w:tmpl w:val="1FF8E1D8"/>
    <w:lvl w:ilvl="0" w:tplc="A88C9AC0">
      <w:start w:val="1"/>
      <w:numFmt w:val="bullet"/>
      <w:lvlText w:val="•"/>
      <w:lvlJc w:val="left"/>
      <w:pPr>
        <w:tabs>
          <w:tab w:val="num" w:pos="720"/>
        </w:tabs>
        <w:ind w:left="720" w:hanging="360"/>
      </w:pPr>
      <w:rPr>
        <w:rFonts w:ascii="Arial" w:hAnsi="Arial" w:hint="default"/>
      </w:rPr>
    </w:lvl>
    <w:lvl w:ilvl="1" w:tplc="59D2487C" w:tentative="1">
      <w:start w:val="1"/>
      <w:numFmt w:val="bullet"/>
      <w:lvlText w:val="•"/>
      <w:lvlJc w:val="left"/>
      <w:pPr>
        <w:tabs>
          <w:tab w:val="num" w:pos="1440"/>
        </w:tabs>
        <w:ind w:left="1440" w:hanging="360"/>
      </w:pPr>
      <w:rPr>
        <w:rFonts w:ascii="Arial" w:hAnsi="Arial" w:hint="default"/>
      </w:rPr>
    </w:lvl>
    <w:lvl w:ilvl="2" w:tplc="1400C0C4" w:tentative="1">
      <w:start w:val="1"/>
      <w:numFmt w:val="bullet"/>
      <w:lvlText w:val="•"/>
      <w:lvlJc w:val="left"/>
      <w:pPr>
        <w:tabs>
          <w:tab w:val="num" w:pos="2160"/>
        </w:tabs>
        <w:ind w:left="2160" w:hanging="360"/>
      </w:pPr>
      <w:rPr>
        <w:rFonts w:ascii="Arial" w:hAnsi="Arial" w:hint="default"/>
      </w:rPr>
    </w:lvl>
    <w:lvl w:ilvl="3" w:tplc="CF1C2126" w:tentative="1">
      <w:start w:val="1"/>
      <w:numFmt w:val="bullet"/>
      <w:lvlText w:val="•"/>
      <w:lvlJc w:val="left"/>
      <w:pPr>
        <w:tabs>
          <w:tab w:val="num" w:pos="2880"/>
        </w:tabs>
        <w:ind w:left="2880" w:hanging="360"/>
      </w:pPr>
      <w:rPr>
        <w:rFonts w:ascii="Arial" w:hAnsi="Arial" w:hint="default"/>
      </w:rPr>
    </w:lvl>
    <w:lvl w:ilvl="4" w:tplc="1D2805E0" w:tentative="1">
      <w:start w:val="1"/>
      <w:numFmt w:val="bullet"/>
      <w:lvlText w:val="•"/>
      <w:lvlJc w:val="left"/>
      <w:pPr>
        <w:tabs>
          <w:tab w:val="num" w:pos="3600"/>
        </w:tabs>
        <w:ind w:left="3600" w:hanging="360"/>
      </w:pPr>
      <w:rPr>
        <w:rFonts w:ascii="Arial" w:hAnsi="Arial" w:hint="default"/>
      </w:rPr>
    </w:lvl>
    <w:lvl w:ilvl="5" w:tplc="CDE67D86" w:tentative="1">
      <w:start w:val="1"/>
      <w:numFmt w:val="bullet"/>
      <w:lvlText w:val="•"/>
      <w:lvlJc w:val="left"/>
      <w:pPr>
        <w:tabs>
          <w:tab w:val="num" w:pos="4320"/>
        </w:tabs>
        <w:ind w:left="4320" w:hanging="360"/>
      </w:pPr>
      <w:rPr>
        <w:rFonts w:ascii="Arial" w:hAnsi="Arial" w:hint="default"/>
      </w:rPr>
    </w:lvl>
    <w:lvl w:ilvl="6" w:tplc="FAF2BFD8" w:tentative="1">
      <w:start w:val="1"/>
      <w:numFmt w:val="bullet"/>
      <w:lvlText w:val="•"/>
      <w:lvlJc w:val="left"/>
      <w:pPr>
        <w:tabs>
          <w:tab w:val="num" w:pos="5040"/>
        </w:tabs>
        <w:ind w:left="5040" w:hanging="360"/>
      </w:pPr>
      <w:rPr>
        <w:rFonts w:ascii="Arial" w:hAnsi="Arial" w:hint="default"/>
      </w:rPr>
    </w:lvl>
    <w:lvl w:ilvl="7" w:tplc="3DD474C4" w:tentative="1">
      <w:start w:val="1"/>
      <w:numFmt w:val="bullet"/>
      <w:lvlText w:val="•"/>
      <w:lvlJc w:val="left"/>
      <w:pPr>
        <w:tabs>
          <w:tab w:val="num" w:pos="5760"/>
        </w:tabs>
        <w:ind w:left="5760" w:hanging="360"/>
      </w:pPr>
      <w:rPr>
        <w:rFonts w:ascii="Arial" w:hAnsi="Arial" w:hint="default"/>
      </w:rPr>
    </w:lvl>
    <w:lvl w:ilvl="8" w:tplc="267259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E063EC"/>
    <w:multiLevelType w:val="hybridMultilevel"/>
    <w:tmpl w:val="64C0B848"/>
    <w:lvl w:ilvl="0" w:tplc="22C8D040">
      <w:start w:val="1"/>
      <w:numFmt w:val="bullet"/>
      <w:lvlText w:val="•"/>
      <w:lvlJc w:val="left"/>
      <w:pPr>
        <w:tabs>
          <w:tab w:val="num" w:pos="720"/>
        </w:tabs>
        <w:ind w:left="720" w:hanging="360"/>
      </w:pPr>
      <w:rPr>
        <w:rFonts w:ascii="Arial" w:hAnsi="Arial" w:hint="default"/>
      </w:rPr>
    </w:lvl>
    <w:lvl w:ilvl="1" w:tplc="BC1C02C2" w:tentative="1">
      <w:start w:val="1"/>
      <w:numFmt w:val="bullet"/>
      <w:lvlText w:val="•"/>
      <w:lvlJc w:val="left"/>
      <w:pPr>
        <w:tabs>
          <w:tab w:val="num" w:pos="1440"/>
        </w:tabs>
        <w:ind w:left="1440" w:hanging="360"/>
      </w:pPr>
      <w:rPr>
        <w:rFonts w:ascii="Arial" w:hAnsi="Arial" w:hint="default"/>
      </w:rPr>
    </w:lvl>
    <w:lvl w:ilvl="2" w:tplc="28F2172C" w:tentative="1">
      <w:start w:val="1"/>
      <w:numFmt w:val="bullet"/>
      <w:lvlText w:val="•"/>
      <w:lvlJc w:val="left"/>
      <w:pPr>
        <w:tabs>
          <w:tab w:val="num" w:pos="2160"/>
        </w:tabs>
        <w:ind w:left="2160" w:hanging="360"/>
      </w:pPr>
      <w:rPr>
        <w:rFonts w:ascii="Arial" w:hAnsi="Arial" w:hint="default"/>
      </w:rPr>
    </w:lvl>
    <w:lvl w:ilvl="3" w:tplc="64743544" w:tentative="1">
      <w:start w:val="1"/>
      <w:numFmt w:val="bullet"/>
      <w:lvlText w:val="•"/>
      <w:lvlJc w:val="left"/>
      <w:pPr>
        <w:tabs>
          <w:tab w:val="num" w:pos="2880"/>
        </w:tabs>
        <w:ind w:left="2880" w:hanging="360"/>
      </w:pPr>
      <w:rPr>
        <w:rFonts w:ascii="Arial" w:hAnsi="Arial" w:hint="default"/>
      </w:rPr>
    </w:lvl>
    <w:lvl w:ilvl="4" w:tplc="036C84DC" w:tentative="1">
      <w:start w:val="1"/>
      <w:numFmt w:val="bullet"/>
      <w:lvlText w:val="•"/>
      <w:lvlJc w:val="left"/>
      <w:pPr>
        <w:tabs>
          <w:tab w:val="num" w:pos="3600"/>
        </w:tabs>
        <w:ind w:left="3600" w:hanging="360"/>
      </w:pPr>
      <w:rPr>
        <w:rFonts w:ascii="Arial" w:hAnsi="Arial" w:hint="default"/>
      </w:rPr>
    </w:lvl>
    <w:lvl w:ilvl="5" w:tplc="6DB4F1AE" w:tentative="1">
      <w:start w:val="1"/>
      <w:numFmt w:val="bullet"/>
      <w:lvlText w:val="•"/>
      <w:lvlJc w:val="left"/>
      <w:pPr>
        <w:tabs>
          <w:tab w:val="num" w:pos="4320"/>
        </w:tabs>
        <w:ind w:left="4320" w:hanging="360"/>
      </w:pPr>
      <w:rPr>
        <w:rFonts w:ascii="Arial" w:hAnsi="Arial" w:hint="default"/>
      </w:rPr>
    </w:lvl>
    <w:lvl w:ilvl="6" w:tplc="52BC521C" w:tentative="1">
      <w:start w:val="1"/>
      <w:numFmt w:val="bullet"/>
      <w:lvlText w:val="•"/>
      <w:lvlJc w:val="left"/>
      <w:pPr>
        <w:tabs>
          <w:tab w:val="num" w:pos="5040"/>
        </w:tabs>
        <w:ind w:left="5040" w:hanging="360"/>
      </w:pPr>
      <w:rPr>
        <w:rFonts w:ascii="Arial" w:hAnsi="Arial" w:hint="default"/>
      </w:rPr>
    </w:lvl>
    <w:lvl w:ilvl="7" w:tplc="70ACD90E" w:tentative="1">
      <w:start w:val="1"/>
      <w:numFmt w:val="bullet"/>
      <w:lvlText w:val="•"/>
      <w:lvlJc w:val="left"/>
      <w:pPr>
        <w:tabs>
          <w:tab w:val="num" w:pos="5760"/>
        </w:tabs>
        <w:ind w:left="5760" w:hanging="360"/>
      </w:pPr>
      <w:rPr>
        <w:rFonts w:ascii="Arial" w:hAnsi="Arial" w:hint="default"/>
      </w:rPr>
    </w:lvl>
    <w:lvl w:ilvl="8" w:tplc="9468ED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116170"/>
    <w:multiLevelType w:val="hybridMultilevel"/>
    <w:tmpl w:val="8D325F92"/>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5"/>
  </w:num>
  <w:num w:numId="3">
    <w:abstractNumId w:val="4"/>
  </w:num>
  <w:num w:numId="4">
    <w:abstractNumId w:val="21"/>
  </w:num>
  <w:num w:numId="5">
    <w:abstractNumId w:val="3"/>
  </w:num>
  <w:num w:numId="6">
    <w:abstractNumId w:val="17"/>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23"/>
  </w:num>
  <w:num w:numId="15">
    <w:abstractNumId w:val="20"/>
  </w:num>
  <w:num w:numId="16">
    <w:abstractNumId w:val="8"/>
  </w:num>
  <w:num w:numId="17">
    <w:abstractNumId w:val="13"/>
  </w:num>
  <w:num w:numId="18">
    <w:abstractNumId w:val="16"/>
  </w:num>
  <w:num w:numId="19">
    <w:abstractNumId w:val="5"/>
  </w:num>
  <w:num w:numId="20">
    <w:abstractNumId w:val="1"/>
  </w:num>
  <w:num w:numId="21">
    <w:abstractNumId w:val="12"/>
  </w:num>
  <w:num w:numId="22">
    <w:abstractNumId w:val="22"/>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0374"/>
    <w:rsid w:val="00007413"/>
    <w:rsid w:val="00044237"/>
    <w:rsid w:val="000517EF"/>
    <w:rsid w:val="00070B7F"/>
    <w:rsid w:val="00075AE4"/>
    <w:rsid w:val="000A0ED0"/>
    <w:rsid w:val="000B71EB"/>
    <w:rsid w:val="000C0694"/>
    <w:rsid w:val="000D4AC5"/>
    <w:rsid w:val="000F3B36"/>
    <w:rsid w:val="000F7FAB"/>
    <w:rsid w:val="00107A66"/>
    <w:rsid w:val="00127DEF"/>
    <w:rsid w:val="00134F49"/>
    <w:rsid w:val="00157209"/>
    <w:rsid w:val="001A1A03"/>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953C5"/>
    <w:rsid w:val="003C1897"/>
    <w:rsid w:val="003C7BF6"/>
    <w:rsid w:val="003D0CF5"/>
    <w:rsid w:val="003E25C3"/>
    <w:rsid w:val="003F07C0"/>
    <w:rsid w:val="003F49EC"/>
    <w:rsid w:val="0040353F"/>
    <w:rsid w:val="00403725"/>
    <w:rsid w:val="00404BD8"/>
    <w:rsid w:val="00427655"/>
    <w:rsid w:val="0043009D"/>
    <w:rsid w:val="0046192B"/>
    <w:rsid w:val="00462C1B"/>
    <w:rsid w:val="00462CF9"/>
    <w:rsid w:val="00467399"/>
    <w:rsid w:val="00486554"/>
    <w:rsid w:val="0049466C"/>
    <w:rsid w:val="004D7EEB"/>
    <w:rsid w:val="004F1FDF"/>
    <w:rsid w:val="0051494A"/>
    <w:rsid w:val="00517E66"/>
    <w:rsid w:val="00544495"/>
    <w:rsid w:val="00560A25"/>
    <w:rsid w:val="005632ED"/>
    <w:rsid w:val="00567C2F"/>
    <w:rsid w:val="005919B7"/>
    <w:rsid w:val="005A15CD"/>
    <w:rsid w:val="005B4D77"/>
    <w:rsid w:val="005B7C1A"/>
    <w:rsid w:val="005C0CFA"/>
    <w:rsid w:val="005D7572"/>
    <w:rsid w:val="005E615B"/>
    <w:rsid w:val="006243F4"/>
    <w:rsid w:val="006338B0"/>
    <w:rsid w:val="00651561"/>
    <w:rsid w:val="006517D0"/>
    <w:rsid w:val="006632F4"/>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7D3575"/>
    <w:rsid w:val="007E68F0"/>
    <w:rsid w:val="008039EB"/>
    <w:rsid w:val="00806AFB"/>
    <w:rsid w:val="008105AE"/>
    <w:rsid w:val="008223C6"/>
    <w:rsid w:val="00823633"/>
    <w:rsid w:val="008257D5"/>
    <w:rsid w:val="0082767C"/>
    <w:rsid w:val="008315AE"/>
    <w:rsid w:val="0084214B"/>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76D1A"/>
    <w:rsid w:val="00991D66"/>
    <w:rsid w:val="009C7A33"/>
    <w:rsid w:val="009D420E"/>
    <w:rsid w:val="009E2E52"/>
    <w:rsid w:val="009F2939"/>
    <w:rsid w:val="00A15061"/>
    <w:rsid w:val="00A210D1"/>
    <w:rsid w:val="00A30E4D"/>
    <w:rsid w:val="00A371DF"/>
    <w:rsid w:val="00A62139"/>
    <w:rsid w:val="00AD29EC"/>
    <w:rsid w:val="00AD6CB3"/>
    <w:rsid w:val="00AE26B6"/>
    <w:rsid w:val="00AE43CF"/>
    <w:rsid w:val="00AF2332"/>
    <w:rsid w:val="00B04D93"/>
    <w:rsid w:val="00B1472E"/>
    <w:rsid w:val="00B3173F"/>
    <w:rsid w:val="00B36873"/>
    <w:rsid w:val="00B64426"/>
    <w:rsid w:val="00B9159E"/>
    <w:rsid w:val="00B92CF6"/>
    <w:rsid w:val="00BA265C"/>
    <w:rsid w:val="00BA302A"/>
    <w:rsid w:val="00C000FB"/>
    <w:rsid w:val="00C138D3"/>
    <w:rsid w:val="00C25011"/>
    <w:rsid w:val="00C315FF"/>
    <w:rsid w:val="00C50998"/>
    <w:rsid w:val="00C606DC"/>
    <w:rsid w:val="00C636B7"/>
    <w:rsid w:val="00C72E91"/>
    <w:rsid w:val="00C732DB"/>
    <w:rsid w:val="00C768C8"/>
    <w:rsid w:val="00CB59D3"/>
    <w:rsid w:val="00CD17F7"/>
    <w:rsid w:val="00CD4B03"/>
    <w:rsid w:val="00CF7EFC"/>
    <w:rsid w:val="00D3057B"/>
    <w:rsid w:val="00D30F97"/>
    <w:rsid w:val="00D343CE"/>
    <w:rsid w:val="00D47778"/>
    <w:rsid w:val="00D709C1"/>
    <w:rsid w:val="00D76D9F"/>
    <w:rsid w:val="00D8281A"/>
    <w:rsid w:val="00DB0C01"/>
    <w:rsid w:val="00DB2092"/>
    <w:rsid w:val="00DC41CC"/>
    <w:rsid w:val="00E100A8"/>
    <w:rsid w:val="00E1446C"/>
    <w:rsid w:val="00E16988"/>
    <w:rsid w:val="00E169E5"/>
    <w:rsid w:val="00E22200"/>
    <w:rsid w:val="00E236AE"/>
    <w:rsid w:val="00E23C0A"/>
    <w:rsid w:val="00E46B30"/>
    <w:rsid w:val="00E51A34"/>
    <w:rsid w:val="00E617EF"/>
    <w:rsid w:val="00E933A8"/>
    <w:rsid w:val="00EC3993"/>
    <w:rsid w:val="00EC6756"/>
    <w:rsid w:val="00ED7812"/>
    <w:rsid w:val="00F147BF"/>
    <w:rsid w:val="00F3572F"/>
    <w:rsid w:val="00F43AC7"/>
    <w:rsid w:val="00F471D6"/>
    <w:rsid w:val="00F52FC2"/>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97119641">
      <w:bodyDiv w:val="1"/>
      <w:marLeft w:val="0"/>
      <w:marRight w:val="0"/>
      <w:marTop w:val="0"/>
      <w:marBottom w:val="0"/>
      <w:divBdr>
        <w:top w:val="none" w:sz="0" w:space="0" w:color="auto"/>
        <w:left w:val="none" w:sz="0" w:space="0" w:color="auto"/>
        <w:bottom w:val="none" w:sz="0" w:space="0" w:color="auto"/>
        <w:right w:val="none" w:sz="0" w:space="0" w:color="auto"/>
      </w:divBdr>
      <w:divsChild>
        <w:div w:id="896285868">
          <w:marLeft w:val="360"/>
          <w:marRight w:val="0"/>
          <w:marTop w:val="200"/>
          <w:marBottom w:val="0"/>
          <w:divBdr>
            <w:top w:val="none" w:sz="0" w:space="0" w:color="auto"/>
            <w:left w:val="none" w:sz="0" w:space="0" w:color="auto"/>
            <w:bottom w:val="none" w:sz="0" w:space="0" w:color="auto"/>
            <w:right w:val="none" w:sz="0" w:space="0" w:color="auto"/>
          </w:divBdr>
        </w:div>
        <w:div w:id="1299604344">
          <w:marLeft w:val="1080"/>
          <w:marRight w:val="0"/>
          <w:marTop w:val="100"/>
          <w:marBottom w:val="0"/>
          <w:divBdr>
            <w:top w:val="none" w:sz="0" w:space="0" w:color="auto"/>
            <w:left w:val="none" w:sz="0" w:space="0" w:color="auto"/>
            <w:bottom w:val="none" w:sz="0" w:space="0" w:color="auto"/>
            <w:right w:val="none" w:sz="0" w:space="0" w:color="auto"/>
          </w:divBdr>
        </w:div>
      </w:divsChild>
    </w:div>
    <w:div w:id="688142905">
      <w:bodyDiv w:val="1"/>
      <w:marLeft w:val="0"/>
      <w:marRight w:val="0"/>
      <w:marTop w:val="0"/>
      <w:marBottom w:val="0"/>
      <w:divBdr>
        <w:top w:val="none" w:sz="0" w:space="0" w:color="auto"/>
        <w:left w:val="none" w:sz="0" w:space="0" w:color="auto"/>
        <w:bottom w:val="none" w:sz="0" w:space="0" w:color="auto"/>
        <w:right w:val="none" w:sz="0" w:space="0" w:color="auto"/>
      </w:divBdr>
      <w:divsChild>
        <w:div w:id="2146386162">
          <w:marLeft w:val="360"/>
          <w:marRight w:val="0"/>
          <w:marTop w:val="200"/>
          <w:marBottom w:val="0"/>
          <w:divBdr>
            <w:top w:val="none" w:sz="0" w:space="0" w:color="auto"/>
            <w:left w:val="none" w:sz="0" w:space="0" w:color="auto"/>
            <w:bottom w:val="none" w:sz="0" w:space="0" w:color="auto"/>
            <w:right w:val="none" w:sz="0" w:space="0" w:color="auto"/>
          </w:divBdr>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022258">
      <w:bodyDiv w:val="1"/>
      <w:marLeft w:val="0"/>
      <w:marRight w:val="0"/>
      <w:marTop w:val="0"/>
      <w:marBottom w:val="0"/>
      <w:divBdr>
        <w:top w:val="none" w:sz="0" w:space="0" w:color="auto"/>
        <w:left w:val="none" w:sz="0" w:space="0" w:color="auto"/>
        <w:bottom w:val="none" w:sz="0" w:space="0" w:color="auto"/>
        <w:right w:val="none" w:sz="0" w:space="0" w:color="auto"/>
      </w:divBdr>
    </w:div>
    <w:div w:id="899906083">
      <w:bodyDiv w:val="1"/>
      <w:marLeft w:val="0"/>
      <w:marRight w:val="0"/>
      <w:marTop w:val="0"/>
      <w:marBottom w:val="0"/>
      <w:divBdr>
        <w:top w:val="none" w:sz="0" w:space="0" w:color="auto"/>
        <w:left w:val="none" w:sz="0" w:space="0" w:color="auto"/>
        <w:bottom w:val="none" w:sz="0" w:space="0" w:color="auto"/>
        <w:right w:val="none" w:sz="0" w:space="0" w:color="auto"/>
      </w:divBdr>
      <w:divsChild>
        <w:div w:id="986132878">
          <w:marLeft w:val="360"/>
          <w:marRight w:val="0"/>
          <w:marTop w:val="200"/>
          <w:marBottom w:val="0"/>
          <w:divBdr>
            <w:top w:val="none" w:sz="0" w:space="0" w:color="auto"/>
            <w:left w:val="none" w:sz="0" w:space="0" w:color="auto"/>
            <w:bottom w:val="none" w:sz="0" w:space="0" w:color="auto"/>
            <w:right w:val="none" w:sz="0" w:space="0" w:color="auto"/>
          </w:divBdr>
        </w:div>
      </w:divsChild>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70513462">
      <w:bodyDiv w:val="1"/>
      <w:marLeft w:val="0"/>
      <w:marRight w:val="0"/>
      <w:marTop w:val="0"/>
      <w:marBottom w:val="0"/>
      <w:divBdr>
        <w:top w:val="none" w:sz="0" w:space="0" w:color="auto"/>
        <w:left w:val="none" w:sz="0" w:space="0" w:color="auto"/>
        <w:bottom w:val="none" w:sz="0" w:space="0" w:color="auto"/>
        <w:right w:val="none" w:sz="0" w:space="0" w:color="auto"/>
      </w:divBdr>
    </w:div>
    <w:div w:id="1514615231">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5A92B-BBDE-4D82-B901-9727E94A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667</Words>
  <Characters>3805</Characters>
  <Application>Microsoft Office Word</Application>
  <DocSecurity>0</DocSecurity>
  <Lines>31</Lines>
  <Paragraphs>8</Paragraphs>
  <ScaleCrop>false</ScaleCrop>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3</cp:revision>
  <dcterms:created xsi:type="dcterms:W3CDTF">2021-05-11T12:43:00Z</dcterms:created>
  <dcterms:modified xsi:type="dcterms:W3CDTF">2021-05-11T12:54:00Z</dcterms:modified>
</cp:coreProperties>
</file>